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F378E" w14:textId="77777777" w:rsidR="00771B8B"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bCs/>
          <w:sz w:val="22"/>
          <w:szCs w:val="22"/>
        </w:rPr>
        <w:t>The</w:t>
      </w:r>
      <w:r w:rsidR="00B14190" w:rsidRPr="00F96F5F">
        <w:rPr>
          <w:rFonts w:ascii="Arial" w:hAnsi="Arial" w:cs="Arial"/>
          <w:bCs/>
          <w:sz w:val="22"/>
          <w:szCs w:val="22"/>
        </w:rPr>
        <w:t xml:space="preserve"> Queensland Workforce Summit, held </w:t>
      </w:r>
      <w:r w:rsidR="00534AD7" w:rsidRPr="00F96F5F">
        <w:rPr>
          <w:rFonts w:ascii="Arial" w:hAnsi="Arial" w:cs="Arial"/>
          <w:bCs/>
          <w:sz w:val="22"/>
          <w:szCs w:val="22"/>
        </w:rPr>
        <w:t>in</w:t>
      </w:r>
      <w:r w:rsidR="00B14190" w:rsidRPr="00F96F5F">
        <w:rPr>
          <w:rFonts w:ascii="Arial" w:hAnsi="Arial" w:cs="Arial"/>
          <w:bCs/>
          <w:sz w:val="22"/>
          <w:szCs w:val="22"/>
        </w:rPr>
        <w:t xml:space="preserve"> March 2022, brought together more than 350 leaders in business, education and training, along with unions and community leaders from across the state to work in partnership to discuss issues and explore solutions for addressing the State’s current and future workforce challenges and opportunities</w:t>
      </w:r>
      <w:r w:rsidR="004C5938" w:rsidRPr="00F96F5F">
        <w:rPr>
          <w:rFonts w:ascii="Arial" w:hAnsi="Arial" w:cs="Arial"/>
          <w:bCs/>
          <w:sz w:val="22"/>
          <w:szCs w:val="22"/>
        </w:rPr>
        <w:t>.</w:t>
      </w:r>
    </w:p>
    <w:p w14:paraId="230F378F" w14:textId="77777777" w:rsidR="006B599B"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bCs/>
          <w:sz w:val="22"/>
          <w:szCs w:val="22"/>
        </w:rPr>
        <w:t>A commitment was made at the Summit for the government to develop a workforce strategy.</w:t>
      </w:r>
    </w:p>
    <w:p w14:paraId="230F3790" w14:textId="77777777" w:rsidR="00B41D90"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bCs/>
          <w:sz w:val="22"/>
          <w:szCs w:val="22"/>
        </w:rPr>
        <w:t xml:space="preserve">In response, </w:t>
      </w:r>
      <w:r w:rsidR="00953A5C" w:rsidRPr="00F96F5F">
        <w:rPr>
          <w:rFonts w:ascii="Arial" w:hAnsi="Arial" w:cs="Arial"/>
          <w:bCs/>
          <w:sz w:val="22"/>
          <w:szCs w:val="22"/>
        </w:rPr>
        <w:t xml:space="preserve">the </w:t>
      </w:r>
      <w:r w:rsidR="006B599B" w:rsidRPr="00F96F5F">
        <w:rPr>
          <w:rFonts w:ascii="Arial" w:hAnsi="Arial" w:cs="Arial"/>
          <w:bCs/>
          <w:i/>
          <w:iCs/>
          <w:sz w:val="22"/>
          <w:szCs w:val="22"/>
        </w:rPr>
        <w:t>Queensland</w:t>
      </w:r>
      <w:r w:rsidR="00953A5C" w:rsidRPr="00F96F5F">
        <w:rPr>
          <w:rFonts w:ascii="Arial" w:hAnsi="Arial" w:cs="Arial"/>
          <w:bCs/>
          <w:i/>
          <w:iCs/>
          <w:sz w:val="22"/>
          <w:szCs w:val="22"/>
        </w:rPr>
        <w:t xml:space="preserve"> </w:t>
      </w:r>
      <w:r w:rsidR="006B599B" w:rsidRPr="00F96F5F">
        <w:rPr>
          <w:rFonts w:ascii="Arial" w:hAnsi="Arial" w:cs="Arial"/>
          <w:bCs/>
          <w:i/>
          <w:iCs/>
          <w:sz w:val="22"/>
          <w:szCs w:val="22"/>
        </w:rPr>
        <w:t>Workforce Strategy 2022-32</w:t>
      </w:r>
      <w:r w:rsidR="001028C5" w:rsidRPr="00F96F5F">
        <w:rPr>
          <w:rFonts w:ascii="Arial" w:hAnsi="Arial" w:cs="Arial"/>
          <w:bCs/>
          <w:sz w:val="22"/>
          <w:szCs w:val="22"/>
        </w:rPr>
        <w:t xml:space="preserve"> </w:t>
      </w:r>
      <w:r w:rsidR="009C1977" w:rsidRPr="00F96F5F">
        <w:rPr>
          <w:rFonts w:ascii="Arial" w:hAnsi="Arial" w:cs="Arial"/>
          <w:bCs/>
          <w:sz w:val="22"/>
          <w:szCs w:val="22"/>
        </w:rPr>
        <w:t>was</w:t>
      </w:r>
      <w:r w:rsidR="00A32513" w:rsidRPr="00F96F5F">
        <w:rPr>
          <w:rFonts w:ascii="Arial" w:hAnsi="Arial" w:cs="Arial"/>
          <w:bCs/>
          <w:sz w:val="22"/>
          <w:szCs w:val="22"/>
        </w:rPr>
        <w:t xml:space="preserve"> </w:t>
      </w:r>
      <w:r w:rsidR="001028C5" w:rsidRPr="00F96F5F">
        <w:rPr>
          <w:rFonts w:ascii="Arial" w:hAnsi="Arial" w:cs="Arial"/>
          <w:bCs/>
          <w:sz w:val="22"/>
          <w:szCs w:val="22"/>
        </w:rPr>
        <w:t>developed</w:t>
      </w:r>
      <w:r w:rsidR="009C1977" w:rsidRPr="00F96F5F">
        <w:rPr>
          <w:rFonts w:ascii="Arial" w:hAnsi="Arial" w:cs="Arial"/>
          <w:bCs/>
          <w:sz w:val="22"/>
          <w:szCs w:val="22"/>
        </w:rPr>
        <w:t xml:space="preserve"> to </w:t>
      </w:r>
      <w:r w:rsidR="006B599B" w:rsidRPr="00F96F5F">
        <w:rPr>
          <w:rFonts w:ascii="Arial" w:hAnsi="Arial" w:cs="Arial"/>
          <w:bCs/>
          <w:sz w:val="22"/>
          <w:szCs w:val="22"/>
        </w:rPr>
        <w:t>guide the development and growth of Queensland’s workforce. It lays out a shared vision for the future and the importance of industry, business, communities and government working together in five key focus areas to ensure the state’s workforce is positioned to capitalise on the opportunities ahead.</w:t>
      </w:r>
    </w:p>
    <w:p w14:paraId="230F3791" w14:textId="77777777" w:rsidR="00B76D1B"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bCs/>
          <w:sz w:val="22"/>
          <w:szCs w:val="22"/>
        </w:rPr>
        <w:t>The Strategy</w:t>
      </w:r>
      <w:r w:rsidR="004D41E4" w:rsidRPr="00F96F5F">
        <w:rPr>
          <w:rFonts w:ascii="Arial" w:hAnsi="Arial" w:cs="Arial"/>
          <w:bCs/>
          <w:sz w:val="22"/>
          <w:szCs w:val="22"/>
        </w:rPr>
        <w:t xml:space="preserve"> has a ten-year timeframe (2022-32)</w:t>
      </w:r>
      <w:r w:rsidR="0090334A" w:rsidRPr="00F96F5F">
        <w:rPr>
          <w:rFonts w:ascii="Arial" w:hAnsi="Arial" w:cs="Arial"/>
          <w:bCs/>
          <w:sz w:val="22"/>
          <w:szCs w:val="22"/>
        </w:rPr>
        <w:t xml:space="preserve"> to </w:t>
      </w:r>
      <w:r w:rsidR="004D41E4" w:rsidRPr="00F96F5F">
        <w:rPr>
          <w:rFonts w:ascii="Arial" w:hAnsi="Arial" w:cs="Arial"/>
          <w:bCs/>
          <w:sz w:val="22"/>
          <w:szCs w:val="22"/>
        </w:rPr>
        <w:t xml:space="preserve">respond to current and immediate workforce needs and </w:t>
      </w:r>
      <w:r w:rsidR="00951F4F" w:rsidRPr="00F96F5F">
        <w:rPr>
          <w:rFonts w:ascii="Arial" w:hAnsi="Arial" w:cs="Arial"/>
          <w:bCs/>
          <w:sz w:val="22"/>
          <w:szCs w:val="22"/>
        </w:rPr>
        <w:t xml:space="preserve">to </w:t>
      </w:r>
      <w:r w:rsidR="004D41E4" w:rsidRPr="00F96F5F">
        <w:rPr>
          <w:rFonts w:ascii="Arial" w:hAnsi="Arial" w:cs="Arial"/>
          <w:bCs/>
          <w:sz w:val="22"/>
          <w:szCs w:val="22"/>
        </w:rPr>
        <w:t>position Queensland’s workforce as a key enabler of future economic growth</w:t>
      </w:r>
      <w:r w:rsidR="00A248EB" w:rsidRPr="00F96F5F">
        <w:rPr>
          <w:rFonts w:ascii="Arial" w:hAnsi="Arial" w:cs="Arial"/>
          <w:bCs/>
          <w:sz w:val="22"/>
          <w:szCs w:val="22"/>
        </w:rPr>
        <w:t>.</w:t>
      </w:r>
    </w:p>
    <w:p w14:paraId="230F3792" w14:textId="77777777" w:rsidR="00B41D90"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bCs/>
          <w:sz w:val="22"/>
          <w:szCs w:val="22"/>
        </w:rPr>
        <w:t>The first action plan (2022-25) is outlined in th</w:t>
      </w:r>
      <w:r w:rsidR="00AE28CC" w:rsidRPr="00F96F5F">
        <w:rPr>
          <w:rFonts w:ascii="Arial" w:hAnsi="Arial" w:cs="Arial"/>
          <w:bCs/>
          <w:sz w:val="22"/>
          <w:szCs w:val="22"/>
        </w:rPr>
        <w:t>e Strategy</w:t>
      </w:r>
      <w:r w:rsidR="00EE26CE" w:rsidRPr="00F96F5F">
        <w:rPr>
          <w:rFonts w:ascii="Arial" w:hAnsi="Arial" w:cs="Arial"/>
          <w:bCs/>
          <w:sz w:val="22"/>
          <w:szCs w:val="22"/>
        </w:rPr>
        <w:t xml:space="preserve">, which includes a range of </w:t>
      </w:r>
      <w:r w:rsidR="00BB3846" w:rsidRPr="00F96F5F">
        <w:rPr>
          <w:rFonts w:ascii="Arial" w:hAnsi="Arial" w:cs="Arial"/>
          <w:bCs/>
          <w:sz w:val="22"/>
          <w:szCs w:val="22"/>
        </w:rPr>
        <w:t xml:space="preserve">new initiatives </w:t>
      </w:r>
      <w:r w:rsidRPr="00F96F5F">
        <w:rPr>
          <w:rFonts w:ascii="Arial" w:hAnsi="Arial" w:cs="Arial"/>
          <w:bCs/>
          <w:sz w:val="22"/>
          <w:szCs w:val="22"/>
        </w:rPr>
        <w:t>over three years</w:t>
      </w:r>
      <w:r w:rsidR="002C544C" w:rsidRPr="00F96F5F">
        <w:t xml:space="preserve"> </w:t>
      </w:r>
      <w:r w:rsidR="002C544C" w:rsidRPr="00F96F5F">
        <w:rPr>
          <w:rFonts w:ascii="Arial" w:hAnsi="Arial" w:cs="Arial"/>
          <w:bCs/>
          <w:sz w:val="22"/>
          <w:szCs w:val="22"/>
        </w:rPr>
        <w:t>to support industries to grow and compete, foster pathways into new economy jobs and careers, and help to strengthen prosperous and inclusive communities across the state.</w:t>
      </w:r>
    </w:p>
    <w:p w14:paraId="230F3793" w14:textId="77777777" w:rsidR="00AF10AC"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bCs/>
          <w:sz w:val="22"/>
          <w:szCs w:val="22"/>
        </w:rPr>
        <w:t>All Queensland Government agencies will utilise</w:t>
      </w:r>
      <w:r w:rsidR="00A94F8A" w:rsidRPr="00F96F5F">
        <w:rPr>
          <w:rFonts w:ascii="Arial" w:hAnsi="Arial" w:cs="Arial"/>
          <w:bCs/>
          <w:sz w:val="22"/>
          <w:szCs w:val="22"/>
        </w:rPr>
        <w:t xml:space="preserve"> the Strategy </w:t>
      </w:r>
      <w:r w:rsidRPr="00F96F5F">
        <w:rPr>
          <w:rFonts w:ascii="Arial" w:hAnsi="Arial" w:cs="Arial"/>
          <w:bCs/>
          <w:sz w:val="22"/>
          <w:szCs w:val="22"/>
        </w:rPr>
        <w:t xml:space="preserve">to guide workforce-related activities within their portfolios </w:t>
      </w:r>
      <w:r w:rsidR="007545E8" w:rsidRPr="00F96F5F">
        <w:rPr>
          <w:rFonts w:ascii="Arial" w:hAnsi="Arial" w:cs="Arial"/>
          <w:bCs/>
          <w:sz w:val="22"/>
          <w:szCs w:val="22"/>
        </w:rPr>
        <w:t xml:space="preserve">and </w:t>
      </w:r>
      <w:r w:rsidRPr="00F96F5F">
        <w:rPr>
          <w:rFonts w:ascii="Arial" w:hAnsi="Arial" w:cs="Arial"/>
          <w:bCs/>
          <w:sz w:val="22"/>
          <w:szCs w:val="22"/>
        </w:rPr>
        <w:t>to support a coordinated whole-of-government approach.</w:t>
      </w:r>
    </w:p>
    <w:p w14:paraId="230F3794" w14:textId="32F08CD0" w:rsidR="00BC6952" w:rsidRPr="00F96F5F" w:rsidRDefault="00CD06CB" w:rsidP="005858EA">
      <w:pPr>
        <w:numPr>
          <w:ilvl w:val="0"/>
          <w:numId w:val="1"/>
        </w:numPr>
        <w:tabs>
          <w:tab w:val="clear" w:pos="720"/>
          <w:tab w:val="num" w:pos="360"/>
        </w:tabs>
        <w:spacing w:before="240"/>
        <w:ind w:left="357" w:hanging="357"/>
        <w:jc w:val="both"/>
        <w:rPr>
          <w:rFonts w:ascii="Arial" w:hAnsi="Arial" w:cs="Arial"/>
          <w:bCs/>
          <w:sz w:val="22"/>
          <w:szCs w:val="22"/>
        </w:rPr>
      </w:pPr>
      <w:r w:rsidRPr="00F96F5F">
        <w:rPr>
          <w:rFonts w:ascii="Arial" w:hAnsi="Arial" w:cs="Arial"/>
          <w:sz w:val="22"/>
          <w:szCs w:val="22"/>
          <w:u w:val="single"/>
        </w:rPr>
        <w:t>Cabinet approved</w:t>
      </w:r>
      <w:r w:rsidR="00E50B17" w:rsidRPr="00F96F5F">
        <w:rPr>
          <w:rFonts w:ascii="Arial" w:hAnsi="Arial" w:cs="Arial"/>
          <w:sz w:val="22"/>
          <w:szCs w:val="22"/>
        </w:rPr>
        <w:t xml:space="preserve"> </w:t>
      </w:r>
      <w:r w:rsidR="002A39CC" w:rsidRPr="00F96F5F">
        <w:rPr>
          <w:rFonts w:ascii="Arial" w:hAnsi="Arial" w:cs="Arial"/>
          <w:sz w:val="22"/>
          <w:szCs w:val="22"/>
        </w:rPr>
        <w:t xml:space="preserve">the Queensland Workforce Strategy 2022-32 </w:t>
      </w:r>
      <w:r w:rsidR="00E50B17" w:rsidRPr="00F96F5F">
        <w:rPr>
          <w:rFonts w:ascii="Arial" w:hAnsi="Arial" w:cs="Arial"/>
          <w:sz w:val="22"/>
          <w:szCs w:val="22"/>
        </w:rPr>
        <w:t>which incorporates the first Action Plan (2022-23 to 2024-25)</w:t>
      </w:r>
      <w:r w:rsidR="00F96F5F">
        <w:rPr>
          <w:rFonts w:ascii="Arial" w:hAnsi="Arial" w:cs="Arial"/>
          <w:sz w:val="22"/>
          <w:szCs w:val="22"/>
        </w:rPr>
        <w:t xml:space="preserve"> and its public release</w:t>
      </w:r>
      <w:r w:rsidR="00113599" w:rsidRPr="00F96F5F">
        <w:rPr>
          <w:rFonts w:ascii="Arial" w:hAnsi="Arial" w:cs="Arial"/>
          <w:sz w:val="22"/>
          <w:szCs w:val="22"/>
        </w:rPr>
        <w:t>.</w:t>
      </w:r>
    </w:p>
    <w:p w14:paraId="230F3795" w14:textId="5853D01F" w:rsidR="00BC6952" w:rsidRPr="00F96F5F" w:rsidRDefault="00CD06CB" w:rsidP="005858EA">
      <w:pPr>
        <w:keepNext/>
        <w:numPr>
          <w:ilvl w:val="0"/>
          <w:numId w:val="1"/>
        </w:numPr>
        <w:tabs>
          <w:tab w:val="clear" w:pos="720"/>
          <w:tab w:val="num" w:pos="360"/>
        </w:tabs>
        <w:spacing w:before="360"/>
        <w:ind w:left="357" w:hanging="357"/>
        <w:jc w:val="both"/>
        <w:rPr>
          <w:rFonts w:ascii="Arial" w:hAnsi="Arial" w:cs="Arial"/>
          <w:sz w:val="22"/>
          <w:szCs w:val="22"/>
        </w:rPr>
      </w:pPr>
      <w:r w:rsidRPr="00F96F5F">
        <w:rPr>
          <w:rFonts w:ascii="Arial" w:hAnsi="Arial" w:cs="Arial"/>
          <w:i/>
          <w:sz w:val="22"/>
          <w:szCs w:val="22"/>
          <w:u w:val="single"/>
        </w:rPr>
        <w:t>Attachment</w:t>
      </w:r>
      <w:r w:rsidR="005858EA">
        <w:rPr>
          <w:rFonts w:ascii="Arial" w:hAnsi="Arial" w:cs="Arial"/>
          <w:i/>
          <w:sz w:val="22"/>
          <w:szCs w:val="22"/>
          <w:u w:val="single"/>
        </w:rPr>
        <w:t>s</w:t>
      </w:r>
      <w:r w:rsidR="00F96F5F">
        <w:rPr>
          <w:rFonts w:ascii="Arial" w:hAnsi="Arial" w:cs="Arial"/>
          <w:iCs/>
          <w:sz w:val="22"/>
          <w:szCs w:val="22"/>
        </w:rPr>
        <w:t>:</w:t>
      </w:r>
    </w:p>
    <w:p w14:paraId="230F3796" w14:textId="06AD0559" w:rsidR="00BC6952" w:rsidRPr="00F96F5F" w:rsidRDefault="00B37B5A" w:rsidP="005858EA">
      <w:pPr>
        <w:pStyle w:val="ListParagraph"/>
        <w:numPr>
          <w:ilvl w:val="0"/>
          <w:numId w:val="2"/>
        </w:numPr>
        <w:spacing w:before="120"/>
        <w:ind w:left="811"/>
        <w:contextualSpacing w:val="0"/>
        <w:jc w:val="both"/>
        <w:rPr>
          <w:rFonts w:ascii="Arial" w:hAnsi="Arial" w:cs="Arial"/>
          <w:sz w:val="22"/>
          <w:szCs w:val="22"/>
        </w:rPr>
      </w:pPr>
      <w:hyperlink r:id="rId10" w:history="1">
        <w:r w:rsidR="00CD06CB" w:rsidRPr="00784251">
          <w:rPr>
            <w:rStyle w:val="Hyperlink"/>
            <w:rFonts w:ascii="Arial" w:hAnsi="Arial" w:cs="Arial"/>
            <w:sz w:val="22"/>
            <w:szCs w:val="22"/>
          </w:rPr>
          <w:t>Queensland Workforce Strategy 2022-32</w:t>
        </w:r>
      </w:hyperlink>
    </w:p>
    <w:sectPr w:rsidR="00BC6952" w:rsidRPr="00F96F5F" w:rsidSect="00F96F5F">
      <w:headerReference w:type="default" r:id="rId11"/>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B170" w14:textId="77777777" w:rsidR="00B16DF5" w:rsidRDefault="00B16DF5">
      <w:r>
        <w:separator/>
      </w:r>
    </w:p>
  </w:endnote>
  <w:endnote w:type="continuationSeparator" w:id="0">
    <w:p w14:paraId="0160C9E1" w14:textId="77777777" w:rsidR="00B16DF5" w:rsidRDefault="00B1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2E65" w14:textId="77777777" w:rsidR="00B16DF5" w:rsidRDefault="00B16DF5">
      <w:r>
        <w:separator/>
      </w:r>
    </w:p>
  </w:footnote>
  <w:footnote w:type="continuationSeparator" w:id="0">
    <w:p w14:paraId="3FC38A15" w14:textId="77777777" w:rsidR="00B16DF5" w:rsidRDefault="00B1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379B" w14:textId="77777777" w:rsidR="00950178" w:rsidRPr="00D75134" w:rsidRDefault="00CD06CB"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230F379C"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230F379D" w14:textId="77777777" w:rsidR="00950178" w:rsidRPr="001E209B" w:rsidRDefault="00CD06CB"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1679EF">
      <w:rPr>
        <w:rFonts w:ascii="Arial" w:hAnsi="Arial" w:cs="Arial"/>
        <w:b/>
        <w:sz w:val="22"/>
        <w:szCs w:val="22"/>
      </w:rPr>
      <w:t>June</w:t>
    </w:r>
    <w:r w:rsidR="00E75006">
      <w:rPr>
        <w:rFonts w:ascii="Arial" w:hAnsi="Arial" w:cs="Arial"/>
        <w:b/>
        <w:sz w:val="22"/>
        <w:szCs w:val="22"/>
      </w:rPr>
      <w:t xml:space="preserve"> </w:t>
    </w:r>
    <w:r w:rsidR="000015FF">
      <w:rPr>
        <w:rFonts w:ascii="Arial" w:hAnsi="Arial" w:cs="Arial"/>
        <w:b/>
        <w:sz w:val="22"/>
        <w:szCs w:val="22"/>
      </w:rPr>
      <w:t>2022</w:t>
    </w:r>
  </w:p>
  <w:p w14:paraId="230F379E" w14:textId="5D4EA3A5" w:rsidR="00950178" w:rsidRDefault="006505ED" w:rsidP="00D6589B">
    <w:pPr>
      <w:pStyle w:val="Header"/>
      <w:spacing w:before="120"/>
      <w:rPr>
        <w:rFonts w:ascii="Arial" w:hAnsi="Arial" w:cs="Arial"/>
        <w:b/>
        <w:sz w:val="22"/>
        <w:szCs w:val="22"/>
        <w:u w:val="single"/>
      </w:rPr>
    </w:pPr>
    <w:r w:rsidRPr="006505ED">
      <w:rPr>
        <w:rFonts w:ascii="Arial" w:hAnsi="Arial" w:cs="Arial"/>
        <w:b/>
        <w:sz w:val="22"/>
        <w:szCs w:val="22"/>
        <w:u w:val="single"/>
      </w:rPr>
      <w:t>Queensland Workforce Strategy 2022-</w:t>
    </w:r>
    <w:r w:rsidR="00D13857">
      <w:rPr>
        <w:rFonts w:ascii="Arial" w:hAnsi="Arial" w:cs="Arial"/>
        <w:b/>
        <w:sz w:val="22"/>
        <w:szCs w:val="22"/>
        <w:u w:val="single"/>
      </w:rPr>
      <w:t>32</w:t>
    </w:r>
  </w:p>
  <w:p w14:paraId="230F379F" w14:textId="77777777" w:rsidR="00950178" w:rsidRDefault="00CD06CB" w:rsidP="005858EA">
    <w:pPr>
      <w:pStyle w:val="Header"/>
      <w:spacing w:before="120"/>
      <w:jc w:val="both"/>
      <w:rPr>
        <w:rFonts w:ascii="Arial" w:hAnsi="Arial" w:cs="Arial"/>
        <w:b/>
        <w:sz w:val="22"/>
        <w:szCs w:val="22"/>
        <w:u w:val="single"/>
      </w:rPr>
    </w:pPr>
    <w:r>
      <w:rPr>
        <w:rFonts w:ascii="Arial" w:hAnsi="Arial" w:cs="Arial"/>
        <w:b/>
        <w:sz w:val="22"/>
        <w:szCs w:val="22"/>
        <w:u w:val="single"/>
      </w:rPr>
      <w:t>Minister</w:t>
    </w:r>
    <w:r w:rsidR="00791A9C">
      <w:rPr>
        <w:rFonts w:ascii="Arial" w:hAnsi="Arial" w:cs="Arial"/>
        <w:b/>
        <w:sz w:val="22"/>
        <w:szCs w:val="22"/>
        <w:u w:val="single"/>
      </w:rPr>
      <w:t xml:space="preserve"> for </w:t>
    </w:r>
    <w:r w:rsidR="007F5F58">
      <w:rPr>
        <w:rFonts w:ascii="Arial" w:hAnsi="Arial" w:cs="Arial"/>
        <w:b/>
        <w:sz w:val="22"/>
        <w:szCs w:val="22"/>
        <w:u w:val="single"/>
      </w:rPr>
      <w:t xml:space="preserve">Employment and </w:t>
    </w:r>
    <w:r w:rsidR="00DD1068">
      <w:rPr>
        <w:rFonts w:ascii="Arial" w:hAnsi="Arial" w:cs="Arial"/>
        <w:b/>
        <w:sz w:val="22"/>
        <w:szCs w:val="22"/>
        <w:u w:val="single"/>
      </w:rPr>
      <w:t xml:space="preserve">Small Business and </w:t>
    </w:r>
    <w:r w:rsidR="007F5F58">
      <w:rPr>
        <w:rFonts w:ascii="Arial" w:hAnsi="Arial" w:cs="Arial"/>
        <w:b/>
        <w:sz w:val="22"/>
        <w:szCs w:val="22"/>
        <w:u w:val="single"/>
      </w:rPr>
      <w:t xml:space="preserve">Minister for </w:t>
    </w:r>
    <w:r w:rsidR="00DD1068">
      <w:rPr>
        <w:rFonts w:ascii="Arial" w:hAnsi="Arial" w:cs="Arial"/>
        <w:b/>
        <w:sz w:val="22"/>
        <w:szCs w:val="22"/>
        <w:u w:val="single"/>
      </w:rPr>
      <w:t>Training</w:t>
    </w:r>
    <w:r w:rsidR="007F5F58">
      <w:rPr>
        <w:rFonts w:ascii="Arial" w:hAnsi="Arial" w:cs="Arial"/>
        <w:b/>
        <w:sz w:val="22"/>
        <w:szCs w:val="22"/>
        <w:u w:val="single"/>
      </w:rPr>
      <w:t xml:space="preserve"> and Skills Development</w:t>
    </w:r>
  </w:p>
  <w:p w14:paraId="230F37A0" w14:textId="77777777"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04A29"/>
    <w:multiLevelType w:val="hybridMultilevel"/>
    <w:tmpl w:val="AB2C562E"/>
    <w:lvl w:ilvl="0" w:tplc="0A385AA4">
      <w:start w:val="1"/>
      <w:numFmt w:val="decimal"/>
      <w:lvlText w:val="%1."/>
      <w:lvlJc w:val="left"/>
      <w:pPr>
        <w:tabs>
          <w:tab w:val="num" w:pos="360"/>
        </w:tabs>
        <w:ind w:left="360" w:hanging="360"/>
      </w:pPr>
      <w:rPr>
        <w:rFonts w:hint="default"/>
        <w:b w:val="0"/>
        <w:i w:val="0"/>
        <w:color w:val="auto"/>
      </w:rPr>
    </w:lvl>
    <w:lvl w:ilvl="1" w:tplc="DAF0D5A6">
      <w:start w:val="1"/>
      <w:numFmt w:val="lowerLetter"/>
      <w:lvlText w:val="%2."/>
      <w:lvlJc w:val="left"/>
      <w:pPr>
        <w:tabs>
          <w:tab w:val="num" w:pos="1440"/>
        </w:tabs>
        <w:ind w:left="1440" w:hanging="360"/>
      </w:pPr>
    </w:lvl>
    <w:lvl w:ilvl="2" w:tplc="F5C2BCFC" w:tentative="1">
      <w:start w:val="1"/>
      <w:numFmt w:val="lowerRoman"/>
      <w:lvlText w:val="%3."/>
      <w:lvlJc w:val="right"/>
      <w:pPr>
        <w:tabs>
          <w:tab w:val="num" w:pos="2160"/>
        </w:tabs>
        <w:ind w:left="2160" w:hanging="180"/>
      </w:pPr>
    </w:lvl>
    <w:lvl w:ilvl="3" w:tplc="7EC8288C" w:tentative="1">
      <w:start w:val="1"/>
      <w:numFmt w:val="decimal"/>
      <w:lvlText w:val="%4."/>
      <w:lvlJc w:val="left"/>
      <w:pPr>
        <w:tabs>
          <w:tab w:val="num" w:pos="2880"/>
        </w:tabs>
        <w:ind w:left="2880" w:hanging="360"/>
      </w:pPr>
    </w:lvl>
    <w:lvl w:ilvl="4" w:tplc="DEDC21AE" w:tentative="1">
      <w:start w:val="1"/>
      <w:numFmt w:val="lowerLetter"/>
      <w:lvlText w:val="%5."/>
      <w:lvlJc w:val="left"/>
      <w:pPr>
        <w:tabs>
          <w:tab w:val="num" w:pos="3600"/>
        </w:tabs>
        <w:ind w:left="3600" w:hanging="360"/>
      </w:pPr>
    </w:lvl>
    <w:lvl w:ilvl="5" w:tplc="97D423B2" w:tentative="1">
      <w:start w:val="1"/>
      <w:numFmt w:val="lowerRoman"/>
      <w:lvlText w:val="%6."/>
      <w:lvlJc w:val="right"/>
      <w:pPr>
        <w:tabs>
          <w:tab w:val="num" w:pos="4320"/>
        </w:tabs>
        <w:ind w:left="4320" w:hanging="180"/>
      </w:pPr>
    </w:lvl>
    <w:lvl w:ilvl="6" w:tplc="B3460996" w:tentative="1">
      <w:start w:val="1"/>
      <w:numFmt w:val="decimal"/>
      <w:lvlText w:val="%7."/>
      <w:lvlJc w:val="left"/>
      <w:pPr>
        <w:tabs>
          <w:tab w:val="num" w:pos="5040"/>
        </w:tabs>
        <w:ind w:left="5040" w:hanging="360"/>
      </w:pPr>
    </w:lvl>
    <w:lvl w:ilvl="7" w:tplc="2C0AF808" w:tentative="1">
      <w:start w:val="1"/>
      <w:numFmt w:val="lowerLetter"/>
      <w:lvlText w:val="%8."/>
      <w:lvlJc w:val="left"/>
      <w:pPr>
        <w:tabs>
          <w:tab w:val="num" w:pos="5760"/>
        </w:tabs>
        <w:ind w:left="5760" w:hanging="360"/>
      </w:pPr>
    </w:lvl>
    <w:lvl w:ilvl="8" w:tplc="F9745BAE"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473AF006">
      <w:start w:val="1"/>
      <w:numFmt w:val="bullet"/>
      <w:lvlText w:val=""/>
      <w:lvlJc w:val="left"/>
      <w:pPr>
        <w:tabs>
          <w:tab w:val="num" w:pos="814"/>
        </w:tabs>
        <w:ind w:left="814" w:hanging="454"/>
      </w:pPr>
      <w:rPr>
        <w:rFonts w:ascii="Symbol" w:hAnsi="Symbol" w:hint="default"/>
        <w:color w:val="auto"/>
        <w:sz w:val="23"/>
      </w:rPr>
    </w:lvl>
    <w:lvl w:ilvl="1" w:tplc="B8762E12" w:tentative="1">
      <w:start w:val="1"/>
      <w:numFmt w:val="lowerLetter"/>
      <w:lvlText w:val="%2."/>
      <w:lvlJc w:val="left"/>
      <w:pPr>
        <w:tabs>
          <w:tab w:val="num" w:pos="1440"/>
        </w:tabs>
        <w:ind w:left="1440" w:hanging="360"/>
      </w:pPr>
      <w:rPr>
        <w:rFonts w:cs="Times New Roman"/>
      </w:rPr>
    </w:lvl>
    <w:lvl w:ilvl="2" w:tplc="DED8A89A" w:tentative="1">
      <w:start w:val="1"/>
      <w:numFmt w:val="lowerRoman"/>
      <w:lvlText w:val="%3."/>
      <w:lvlJc w:val="right"/>
      <w:pPr>
        <w:tabs>
          <w:tab w:val="num" w:pos="2160"/>
        </w:tabs>
        <w:ind w:left="2160" w:hanging="180"/>
      </w:pPr>
      <w:rPr>
        <w:rFonts w:cs="Times New Roman"/>
      </w:rPr>
    </w:lvl>
    <w:lvl w:ilvl="3" w:tplc="A14C6FE0" w:tentative="1">
      <w:start w:val="1"/>
      <w:numFmt w:val="decimal"/>
      <w:lvlText w:val="%4."/>
      <w:lvlJc w:val="left"/>
      <w:pPr>
        <w:tabs>
          <w:tab w:val="num" w:pos="2880"/>
        </w:tabs>
        <w:ind w:left="2880" w:hanging="360"/>
      </w:pPr>
      <w:rPr>
        <w:rFonts w:cs="Times New Roman"/>
      </w:rPr>
    </w:lvl>
    <w:lvl w:ilvl="4" w:tplc="5C7EBAF8" w:tentative="1">
      <w:start w:val="1"/>
      <w:numFmt w:val="lowerLetter"/>
      <w:lvlText w:val="%5."/>
      <w:lvlJc w:val="left"/>
      <w:pPr>
        <w:tabs>
          <w:tab w:val="num" w:pos="3600"/>
        </w:tabs>
        <w:ind w:left="3600" w:hanging="360"/>
      </w:pPr>
      <w:rPr>
        <w:rFonts w:cs="Times New Roman"/>
      </w:rPr>
    </w:lvl>
    <w:lvl w:ilvl="5" w:tplc="4F40C75A" w:tentative="1">
      <w:start w:val="1"/>
      <w:numFmt w:val="lowerRoman"/>
      <w:lvlText w:val="%6."/>
      <w:lvlJc w:val="right"/>
      <w:pPr>
        <w:tabs>
          <w:tab w:val="num" w:pos="4320"/>
        </w:tabs>
        <w:ind w:left="4320" w:hanging="180"/>
      </w:pPr>
      <w:rPr>
        <w:rFonts w:cs="Times New Roman"/>
      </w:rPr>
    </w:lvl>
    <w:lvl w:ilvl="6" w:tplc="458EDD8E" w:tentative="1">
      <w:start w:val="1"/>
      <w:numFmt w:val="decimal"/>
      <w:lvlText w:val="%7."/>
      <w:lvlJc w:val="left"/>
      <w:pPr>
        <w:tabs>
          <w:tab w:val="num" w:pos="5040"/>
        </w:tabs>
        <w:ind w:left="5040" w:hanging="360"/>
      </w:pPr>
      <w:rPr>
        <w:rFonts w:cs="Times New Roman"/>
      </w:rPr>
    </w:lvl>
    <w:lvl w:ilvl="7" w:tplc="3F422B52" w:tentative="1">
      <w:start w:val="1"/>
      <w:numFmt w:val="lowerLetter"/>
      <w:lvlText w:val="%8."/>
      <w:lvlJc w:val="left"/>
      <w:pPr>
        <w:tabs>
          <w:tab w:val="num" w:pos="5760"/>
        </w:tabs>
        <w:ind w:left="5760" w:hanging="360"/>
      </w:pPr>
      <w:rPr>
        <w:rFonts w:cs="Times New Roman"/>
      </w:rPr>
    </w:lvl>
    <w:lvl w:ilvl="8" w:tplc="6E74D3CC"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2ED6410E">
      <w:start w:val="1"/>
      <w:numFmt w:val="decimal"/>
      <w:lvlText w:val="%1."/>
      <w:lvlJc w:val="left"/>
      <w:pPr>
        <w:tabs>
          <w:tab w:val="num" w:pos="720"/>
        </w:tabs>
        <w:ind w:left="720" w:hanging="360"/>
      </w:pPr>
      <w:rPr>
        <w:rFonts w:cs="Times New Roman"/>
      </w:rPr>
    </w:lvl>
    <w:lvl w:ilvl="1" w:tplc="4AD6597A">
      <w:start w:val="1"/>
      <w:numFmt w:val="decimal"/>
      <w:lvlText w:val="%2."/>
      <w:lvlJc w:val="left"/>
      <w:pPr>
        <w:tabs>
          <w:tab w:val="num" w:pos="1443"/>
        </w:tabs>
        <w:ind w:left="1443" w:hanging="363"/>
      </w:pPr>
      <w:rPr>
        <w:rFonts w:cs="Times New Roman" w:hint="default"/>
      </w:rPr>
    </w:lvl>
    <w:lvl w:ilvl="2" w:tplc="286C34DA" w:tentative="1">
      <w:start w:val="1"/>
      <w:numFmt w:val="lowerRoman"/>
      <w:lvlText w:val="%3."/>
      <w:lvlJc w:val="right"/>
      <w:pPr>
        <w:tabs>
          <w:tab w:val="num" w:pos="2160"/>
        </w:tabs>
        <w:ind w:left="2160" w:hanging="180"/>
      </w:pPr>
      <w:rPr>
        <w:rFonts w:cs="Times New Roman"/>
      </w:rPr>
    </w:lvl>
    <w:lvl w:ilvl="3" w:tplc="0C42A670" w:tentative="1">
      <w:start w:val="1"/>
      <w:numFmt w:val="decimal"/>
      <w:lvlText w:val="%4."/>
      <w:lvlJc w:val="left"/>
      <w:pPr>
        <w:tabs>
          <w:tab w:val="num" w:pos="2880"/>
        </w:tabs>
        <w:ind w:left="2880" w:hanging="360"/>
      </w:pPr>
      <w:rPr>
        <w:rFonts w:cs="Times New Roman"/>
      </w:rPr>
    </w:lvl>
    <w:lvl w:ilvl="4" w:tplc="8AE2A3E6" w:tentative="1">
      <w:start w:val="1"/>
      <w:numFmt w:val="lowerLetter"/>
      <w:lvlText w:val="%5."/>
      <w:lvlJc w:val="left"/>
      <w:pPr>
        <w:tabs>
          <w:tab w:val="num" w:pos="3600"/>
        </w:tabs>
        <w:ind w:left="3600" w:hanging="360"/>
      </w:pPr>
      <w:rPr>
        <w:rFonts w:cs="Times New Roman"/>
      </w:rPr>
    </w:lvl>
    <w:lvl w:ilvl="5" w:tplc="3F841A1A" w:tentative="1">
      <w:start w:val="1"/>
      <w:numFmt w:val="lowerRoman"/>
      <w:lvlText w:val="%6."/>
      <w:lvlJc w:val="right"/>
      <w:pPr>
        <w:tabs>
          <w:tab w:val="num" w:pos="4320"/>
        </w:tabs>
        <w:ind w:left="4320" w:hanging="180"/>
      </w:pPr>
      <w:rPr>
        <w:rFonts w:cs="Times New Roman"/>
      </w:rPr>
    </w:lvl>
    <w:lvl w:ilvl="6" w:tplc="DA905F2E" w:tentative="1">
      <w:start w:val="1"/>
      <w:numFmt w:val="decimal"/>
      <w:lvlText w:val="%7."/>
      <w:lvlJc w:val="left"/>
      <w:pPr>
        <w:tabs>
          <w:tab w:val="num" w:pos="5040"/>
        </w:tabs>
        <w:ind w:left="5040" w:hanging="360"/>
      </w:pPr>
      <w:rPr>
        <w:rFonts w:cs="Times New Roman"/>
      </w:rPr>
    </w:lvl>
    <w:lvl w:ilvl="7" w:tplc="FFF0565C" w:tentative="1">
      <w:start w:val="1"/>
      <w:numFmt w:val="lowerLetter"/>
      <w:lvlText w:val="%8."/>
      <w:lvlJc w:val="left"/>
      <w:pPr>
        <w:tabs>
          <w:tab w:val="num" w:pos="5760"/>
        </w:tabs>
        <w:ind w:left="5760" w:hanging="360"/>
      </w:pPr>
      <w:rPr>
        <w:rFonts w:cs="Times New Roman"/>
      </w:rPr>
    </w:lvl>
    <w:lvl w:ilvl="8" w:tplc="6B38BEDA" w:tentative="1">
      <w:start w:val="1"/>
      <w:numFmt w:val="lowerRoman"/>
      <w:lvlText w:val="%9."/>
      <w:lvlJc w:val="right"/>
      <w:pPr>
        <w:tabs>
          <w:tab w:val="num" w:pos="6480"/>
        </w:tabs>
        <w:ind w:left="6480" w:hanging="180"/>
      </w:pPr>
      <w:rPr>
        <w:rFonts w:cs="Times New Roman"/>
      </w:rPr>
    </w:lvl>
  </w:abstractNum>
  <w:num w:numId="1" w16cid:durableId="1227032814">
    <w:abstractNumId w:val="2"/>
  </w:num>
  <w:num w:numId="2" w16cid:durableId="538783225">
    <w:abstractNumId w:val="1"/>
  </w:num>
  <w:num w:numId="3" w16cid:durableId="9838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58"/>
    <w:rsid w:val="000015FF"/>
    <w:rsid w:val="00013098"/>
    <w:rsid w:val="000430DD"/>
    <w:rsid w:val="00080F8F"/>
    <w:rsid w:val="00097CD0"/>
    <w:rsid w:val="001028C5"/>
    <w:rsid w:val="00111020"/>
    <w:rsid w:val="00113599"/>
    <w:rsid w:val="00140936"/>
    <w:rsid w:val="001679EF"/>
    <w:rsid w:val="001746F7"/>
    <w:rsid w:val="001B06AC"/>
    <w:rsid w:val="001E209B"/>
    <w:rsid w:val="0021344B"/>
    <w:rsid w:val="00252027"/>
    <w:rsid w:val="00256C2F"/>
    <w:rsid w:val="002A13BA"/>
    <w:rsid w:val="002A39CC"/>
    <w:rsid w:val="002C544C"/>
    <w:rsid w:val="002D6D5B"/>
    <w:rsid w:val="00331B2C"/>
    <w:rsid w:val="003B5871"/>
    <w:rsid w:val="003E6653"/>
    <w:rsid w:val="003F3F2A"/>
    <w:rsid w:val="004304B5"/>
    <w:rsid w:val="00473002"/>
    <w:rsid w:val="004C5938"/>
    <w:rsid w:val="004D41E4"/>
    <w:rsid w:val="004E3AE1"/>
    <w:rsid w:val="00501C66"/>
    <w:rsid w:val="00506D9D"/>
    <w:rsid w:val="00534AD7"/>
    <w:rsid w:val="00570829"/>
    <w:rsid w:val="005858EA"/>
    <w:rsid w:val="005A25F0"/>
    <w:rsid w:val="005A5725"/>
    <w:rsid w:val="005C1722"/>
    <w:rsid w:val="006505ED"/>
    <w:rsid w:val="006B599B"/>
    <w:rsid w:val="006F113C"/>
    <w:rsid w:val="00732E22"/>
    <w:rsid w:val="00740EF5"/>
    <w:rsid w:val="007545E8"/>
    <w:rsid w:val="00771B8B"/>
    <w:rsid w:val="00784251"/>
    <w:rsid w:val="00791A9C"/>
    <w:rsid w:val="007F5F58"/>
    <w:rsid w:val="00873319"/>
    <w:rsid w:val="008A4523"/>
    <w:rsid w:val="008C03F4"/>
    <w:rsid w:val="008D179B"/>
    <w:rsid w:val="008D5282"/>
    <w:rsid w:val="008F44CD"/>
    <w:rsid w:val="0090334A"/>
    <w:rsid w:val="00950178"/>
    <w:rsid w:val="00951F4F"/>
    <w:rsid w:val="00953A5C"/>
    <w:rsid w:val="009C1977"/>
    <w:rsid w:val="009C42F8"/>
    <w:rsid w:val="009C4442"/>
    <w:rsid w:val="00A248EB"/>
    <w:rsid w:val="00A32513"/>
    <w:rsid w:val="00A527A5"/>
    <w:rsid w:val="00A60909"/>
    <w:rsid w:val="00A804E8"/>
    <w:rsid w:val="00A90C45"/>
    <w:rsid w:val="00A94F8A"/>
    <w:rsid w:val="00AD78AE"/>
    <w:rsid w:val="00AE28CC"/>
    <w:rsid w:val="00AF10AC"/>
    <w:rsid w:val="00B14190"/>
    <w:rsid w:val="00B16DF5"/>
    <w:rsid w:val="00B37B5A"/>
    <w:rsid w:val="00B41D90"/>
    <w:rsid w:val="00B43A8C"/>
    <w:rsid w:val="00B76D1B"/>
    <w:rsid w:val="00B85844"/>
    <w:rsid w:val="00B968AC"/>
    <w:rsid w:val="00BB3846"/>
    <w:rsid w:val="00BB59C7"/>
    <w:rsid w:val="00BC6952"/>
    <w:rsid w:val="00BE3E0D"/>
    <w:rsid w:val="00C04BB6"/>
    <w:rsid w:val="00C06202"/>
    <w:rsid w:val="00C07656"/>
    <w:rsid w:val="00C42FF9"/>
    <w:rsid w:val="00CA6DC4"/>
    <w:rsid w:val="00CD06CB"/>
    <w:rsid w:val="00CE6FBA"/>
    <w:rsid w:val="00CF0D8A"/>
    <w:rsid w:val="00D13857"/>
    <w:rsid w:val="00D37A48"/>
    <w:rsid w:val="00D537B8"/>
    <w:rsid w:val="00D54F5D"/>
    <w:rsid w:val="00D6589B"/>
    <w:rsid w:val="00D75134"/>
    <w:rsid w:val="00DB6FE7"/>
    <w:rsid w:val="00DC3359"/>
    <w:rsid w:val="00DD1068"/>
    <w:rsid w:val="00DD5C50"/>
    <w:rsid w:val="00DE61EC"/>
    <w:rsid w:val="00E50B17"/>
    <w:rsid w:val="00E75006"/>
    <w:rsid w:val="00E84295"/>
    <w:rsid w:val="00EE26CE"/>
    <w:rsid w:val="00F10DF9"/>
    <w:rsid w:val="00F45445"/>
    <w:rsid w:val="00F6588C"/>
    <w:rsid w:val="00F96F5F"/>
    <w:rsid w:val="00FC2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F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771B8B"/>
    <w:pPr>
      <w:ind w:left="720"/>
      <w:contextualSpacing/>
    </w:pPr>
  </w:style>
  <w:style w:type="character" w:styleId="Hyperlink">
    <w:name w:val="Hyperlink"/>
    <w:basedOn w:val="DefaultParagraphFont"/>
    <w:unhideWhenUsed/>
    <w:rsid w:val="00BB59C7"/>
    <w:rPr>
      <w:color w:val="0000FF" w:themeColor="hyperlink"/>
      <w:u w:val="single"/>
    </w:rPr>
  </w:style>
  <w:style w:type="character" w:customStyle="1" w:styleId="UnresolvedMention1">
    <w:name w:val="Unresolved Mention1"/>
    <w:basedOn w:val="DefaultParagraphFont"/>
    <w:rsid w:val="00BB59C7"/>
    <w:rPr>
      <w:color w:val="605E5C"/>
      <w:shd w:val="clear" w:color="auto" w:fill="E1DFDD"/>
    </w:rPr>
  </w:style>
  <w:style w:type="character" w:styleId="UnresolvedMention">
    <w:name w:val="Unresolved Mention"/>
    <w:basedOn w:val="DefaultParagraphFont"/>
    <w:rsid w:val="00A60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C:/Users/holleyr/DPC/DPC%20-%20CabSec%20-%20General/ProactiveRelease/ToBeProcessed/2022/Jun/WorkStrat/Attachments/Strategy.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1.%20CABINET\TEMPLATES\ATFSSL\Proactive%20Release%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SharedWithUsers xmlns="63e311de-a790-43ff-be63-577c26c7507c">
      <UserInfo>
        <DisplayName>Brett Hall</DisplayName>
        <AccountId>1150</AccountId>
        <AccountType/>
      </UserInfo>
      <UserInfo>
        <DisplayName>Bradley Flanagan</DisplayName>
        <AccountId>1119</AccountId>
        <AccountType/>
      </UserInfo>
      <UserInfo>
        <DisplayName>Robyn Reeve</DisplayName>
        <AccountId>198</AccountId>
        <AccountType/>
      </UserInfo>
    </SharedWithUsers>
    <lcf76f155ced4ddcb4097134ff3c332f xmlns="b8ed82f2-f7bd-423c-8698-5e132afe92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8BB64-09F4-4796-BC18-2801C3498AB9}">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customXml/itemProps2.xml><?xml version="1.0" encoding="utf-8"?>
<ds:datastoreItem xmlns:ds="http://schemas.openxmlformats.org/officeDocument/2006/customXml" ds:itemID="{C693A4E3-C566-4FE3-9FB7-BFAE97B79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BE2CA-32EF-4733-9FF8-640AEC440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Proactive Release - Template.dotm</Template>
  <TotalTime>49</TotalTime>
  <Pages>1</Pages>
  <Words>250</Words>
  <Characters>1429</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1671</CharactersWithSpaces>
  <SharedDoc>false</SharedDoc>
  <HyperlinkBase>https://www.cabinet.qld.gov.au/documents/2022/Jun/WorkStrat/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68</cp:revision>
  <dcterms:created xsi:type="dcterms:W3CDTF">2018-04-16T20:45:00Z</dcterms:created>
  <dcterms:modified xsi:type="dcterms:W3CDTF">2022-12-22T06:18:00Z</dcterms:modified>
  <cp:category>Employment,Skills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0x010100B077E6BE93758642B6124853E158D2A5</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87b08f87-73a9-4d07-96c3-883a57e47504</vt:lpwstr>
  </property>
  <property fmtid="{D5CDD505-2E9C-101B-9397-08002B2CF9AE}" pid="10" name="_ExtendedDescription">
    <vt:lpwstr/>
  </property>
  <property fmtid="{D5CDD505-2E9C-101B-9397-08002B2CF9AE}" pid="11" name="_NewReviewCycle">
    <vt:lpwstr/>
  </property>
  <property fmtid="{D5CDD505-2E9C-101B-9397-08002B2CF9AE}" pid="12" name="MSIP_Label_282828d4-d65e-4c38-b4f3-1feba3142871_Enabled">
    <vt:lpwstr>true</vt:lpwstr>
  </property>
  <property fmtid="{D5CDD505-2E9C-101B-9397-08002B2CF9AE}" pid="13" name="MSIP_Label_282828d4-d65e-4c38-b4f3-1feba3142871_SetDate">
    <vt:lpwstr>2022-12-22T06:18:57Z</vt:lpwstr>
  </property>
  <property fmtid="{D5CDD505-2E9C-101B-9397-08002B2CF9AE}" pid="14" name="MSIP_Label_282828d4-d65e-4c38-b4f3-1feba3142871_Method">
    <vt:lpwstr>Standard</vt:lpwstr>
  </property>
  <property fmtid="{D5CDD505-2E9C-101B-9397-08002B2CF9AE}" pid="15" name="MSIP_Label_282828d4-d65e-4c38-b4f3-1feba3142871_Name">
    <vt:lpwstr>OFFICIAL</vt:lpwstr>
  </property>
  <property fmtid="{D5CDD505-2E9C-101B-9397-08002B2CF9AE}" pid="16" name="MSIP_Label_282828d4-d65e-4c38-b4f3-1feba3142871_SiteId">
    <vt:lpwstr>51778d2a-a6ab-4c76-97dc-782782d65046</vt:lpwstr>
  </property>
  <property fmtid="{D5CDD505-2E9C-101B-9397-08002B2CF9AE}" pid="17" name="MSIP_Label_282828d4-d65e-4c38-b4f3-1feba3142871_ActionId">
    <vt:lpwstr>9e5dfb24-01b2-4e1e-8a7a-1746b667542b</vt:lpwstr>
  </property>
  <property fmtid="{D5CDD505-2E9C-101B-9397-08002B2CF9AE}" pid="18" name="MSIP_Label_282828d4-d65e-4c38-b4f3-1feba3142871_ContentBits">
    <vt:lpwstr>0</vt:lpwstr>
  </property>
</Properties>
</file>